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David Benford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Professor Nancy Noonan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EDC 102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 October 2014</w:t>
      </w:r>
    </w:p>
    <w:p>
      <w:pPr>
        <w:pStyle w:val="Body"/>
        <w:bidi w:val="0"/>
      </w:pPr>
    </w:p>
    <w:p>
      <w:pPr>
        <w:pStyle w:val="Body"/>
        <w:jc w:val="center"/>
      </w:pPr>
      <w:r>
        <w:rPr>
          <w:rtl w:val="0"/>
          <w:lang w:val="en-US"/>
        </w:rPr>
        <w:t>FAE Chapter 4 Reflection</w:t>
      </w:r>
    </w:p>
    <w:p>
      <w:pPr>
        <w:pStyle w:val="Body"/>
        <w:jc w:val="center"/>
      </w:pPr>
    </w:p>
    <w:p>
      <w:pPr>
        <w:pStyle w:val="Body"/>
        <w:spacing w:line="480" w:lineRule="auto"/>
      </w:pPr>
      <w:r>
        <w:rPr>
          <w:rtl w:val="0"/>
        </w:rPr>
        <w:tab/>
        <w:t>Before reading chapter 4 of FAE, I never really considered philosophy in the schools, but it is evident that it is an ever present subject within the nation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s schooling system. While I do believe that philosophy is both interesting and informative, I am not sure that I agree with what the book is saying about philosophy in a school. It would be nice to program philosophy into every teacher so they are always handling things the right way, but unfortunately, that is not the case with many teachers. I found that the book gives many examples of philosophic thinking that help teachers handle issues in the classroom, and, while the flow-chart-like figures do depict desirable scenarios in the classroom, I do not fully believe that every teacher goes through the same thought process when handling different issues in a classroom. It would be nice to have every teacher do the exact steps the book describes to take in certain situations, but the reality is that just won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>t happen, which is why in respect to problem solving with philosophy, I do not fully agree with the text. Another interesting portion of the chapter I found was the argument of idealism, realism, and pragmatism. I think that schools today will typically fall more towards the idealism and realism side of the spectrum. Most schools follow rigorous curriculum to teach all of their students, which doesn</w:t>
      </w:r>
      <w:r>
        <w:rPr>
          <w:rFonts w:hAnsi="Helvetica" w:hint="default"/>
          <w:rtl w:val="0"/>
          <w:lang w:val="en-US"/>
        </w:rPr>
        <w:t>’</w:t>
      </w:r>
      <w:r>
        <w:rPr>
          <w:rtl w:val="0"/>
          <w:lang w:val="en-US"/>
        </w:rPr>
        <w:t xml:space="preserve">t allow for much creativity and individual thought. Though it may have worked years and years ago, the way schools teach now, in an idealism or realism way, is a stifling process. The world is in a place today that is ever changing, and because of this, I believe that schools should be following more of a pragmatism road with respects to teaching.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